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7C3" w:rsidRDefault="002C07C3" w:rsidP="002C07C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07C3" w:rsidRPr="00E233C0" w:rsidRDefault="002C07C3" w:rsidP="002C07C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07C3" w:rsidRPr="00DC08C4" w:rsidRDefault="002C07C3" w:rsidP="002C07C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33C0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</w:rPr>
        <w:t>42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2C07C3" w:rsidRPr="00E233C0" w:rsidRDefault="002C07C3" w:rsidP="002C07C3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07C3" w:rsidRPr="00E233C0" w:rsidRDefault="002C07C3" w:rsidP="002C07C3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2C07C3" w:rsidRPr="00E233C0" w:rsidRDefault="002C07C3" w:rsidP="002C07C3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07C3" w:rsidRPr="00E233C0" w:rsidRDefault="002C07C3" w:rsidP="002C07C3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ПРЕДСЕДАТЕЛ:</w:t>
      </w:r>
    </w:p>
    <w:p w:rsidR="002C07C3" w:rsidRPr="00E233C0" w:rsidRDefault="002C07C3" w:rsidP="002C07C3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Росен Карадимов</w:t>
      </w:r>
    </w:p>
    <w:p w:rsidR="002C07C3" w:rsidRPr="00E233C0" w:rsidRDefault="002C07C3" w:rsidP="002C07C3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07C3" w:rsidRPr="00E233C0" w:rsidRDefault="002C07C3" w:rsidP="002C07C3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ЗАМ.-ПРЕДСЕДАТЕЛ:</w:t>
      </w:r>
    </w:p>
    <w:p w:rsidR="002C07C3" w:rsidRPr="00E233C0" w:rsidRDefault="002C07C3" w:rsidP="002C07C3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Радомир Чолаков</w:t>
      </w:r>
    </w:p>
    <w:p w:rsidR="002C07C3" w:rsidRPr="00E233C0" w:rsidRDefault="002C07C3" w:rsidP="002C07C3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07C3" w:rsidRPr="00E233C0" w:rsidRDefault="002C07C3" w:rsidP="002C07C3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ЧЛЕНОВЕ:</w:t>
      </w:r>
    </w:p>
    <w:p w:rsidR="002C07C3" w:rsidRPr="00E233C0" w:rsidRDefault="002C07C3" w:rsidP="002C07C3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Валерия Герова</w:t>
      </w:r>
    </w:p>
    <w:p w:rsidR="002C07C3" w:rsidRDefault="002C07C3" w:rsidP="002C07C3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Емилия Колева</w:t>
      </w:r>
    </w:p>
    <w:p w:rsidR="002C07C3" w:rsidRPr="00E233C0" w:rsidRDefault="002C07C3" w:rsidP="002C07C3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Димитър Данаилов</w:t>
      </w:r>
    </w:p>
    <w:p w:rsidR="002C07C3" w:rsidRPr="00E233C0" w:rsidRDefault="002C07C3" w:rsidP="002C07C3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Жельо Бойчев</w:t>
      </w:r>
    </w:p>
    <w:p w:rsidR="002C07C3" w:rsidRPr="00E233C0" w:rsidRDefault="002C07C3" w:rsidP="002C07C3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Мирослава Христова</w:t>
      </w:r>
    </w:p>
    <w:p w:rsidR="002C07C3" w:rsidRPr="00E233C0" w:rsidRDefault="002C07C3" w:rsidP="002C07C3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C07C3" w:rsidRPr="00E233C0" w:rsidRDefault="002C07C3" w:rsidP="002C07C3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 xml:space="preserve">при протоколист Захари Сръндев, разгледа в закрито заседание, проведено на </w:t>
      </w:r>
      <w:r>
        <w:rPr>
          <w:rFonts w:ascii="Times New Roman" w:eastAsia="Calibri" w:hAnsi="Times New Roman" w:cs="Times New Roman"/>
          <w:sz w:val="24"/>
          <w:szCs w:val="24"/>
        </w:rPr>
        <w:t>23</w:t>
      </w:r>
      <w:r w:rsidRPr="00E233C0">
        <w:rPr>
          <w:rFonts w:ascii="Times New Roman" w:eastAsia="Calibri" w:hAnsi="Times New Roman" w:cs="Times New Roman"/>
          <w:sz w:val="24"/>
          <w:szCs w:val="24"/>
        </w:rPr>
        <w:t>.04.2026 г., докладна записка по КЗК-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t>15</w:t>
      </w:r>
      <w:r w:rsidRPr="00E233C0">
        <w:rPr>
          <w:rFonts w:ascii="Times New Roman" w:eastAsia="Calibri" w:hAnsi="Times New Roman" w:cs="Times New Roman"/>
          <w:sz w:val="24"/>
          <w:szCs w:val="24"/>
        </w:rPr>
        <w:t xml:space="preserve">/2026 г., с наблюдаващ проучването член на КЗК </w:t>
      </w:r>
      <w:r>
        <w:rPr>
          <w:rFonts w:ascii="Times New Roman" w:eastAsia="Calibri" w:hAnsi="Times New Roman" w:cs="Times New Roman"/>
          <w:sz w:val="24"/>
          <w:szCs w:val="24"/>
        </w:rPr>
        <w:t>Димитър Данаилов</w:t>
      </w:r>
      <w:r w:rsidRPr="00E233C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C07C3" w:rsidRPr="00E233C0" w:rsidRDefault="002C07C3" w:rsidP="002C07C3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07C3" w:rsidRPr="002C07C3" w:rsidRDefault="002C07C3" w:rsidP="002C07C3">
      <w:pPr>
        <w:spacing w:after="200" w:line="276" w:lineRule="auto"/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Pr="002C07C3">
        <w:rPr>
          <w:rFonts w:ascii="Times New Roman" w:eastAsia="Calibri" w:hAnsi="Times New Roman" w:cs="Times New Roman"/>
          <w:sz w:val="24"/>
          <w:szCs w:val="24"/>
        </w:rPr>
        <w:t>основание чл. 205, ал. 3 и ал. 4, във връзка с ал. 1 и ал. 2 на същия член от ЗОП Комисията за защита на конкуренцията</w:t>
      </w:r>
    </w:p>
    <w:p w:rsidR="002C07C3" w:rsidRPr="002C07C3" w:rsidRDefault="002C07C3" w:rsidP="002C07C3">
      <w:pPr>
        <w:spacing w:after="200" w:line="276" w:lineRule="auto"/>
        <w:ind w:left="-426" w:right="-284" w:firstLine="71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C07C3">
        <w:rPr>
          <w:rFonts w:ascii="Times New Roman" w:eastAsia="Calibri" w:hAnsi="Times New Roman" w:cs="Times New Roman"/>
          <w:sz w:val="24"/>
          <w:szCs w:val="24"/>
        </w:rPr>
        <w:t>О П Р Е Д Е Л И :</w:t>
      </w:r>
    </w:p>
    <w:p w:rsidR="002C07C3" w:rsidRPr="002C07C3" w:rsidRDefault="002C07C3" w:rsidP="002C07C3">
      <w:pPr>
        <w:spacing w:after="200" w:line="276" w:lineRule="auto"/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07C3">
        <w:rPr>
          <w:rFonts w:ascii="Times New Roman" w:eastAsia="Calibri" w:hAnsi="Times New Roman" w:cs="Times New Roman"/>
          <w:sz w:val="24"/>
          <w:szCs w:val="24"/>
        </w:rPr>
        <w:t>ОСТАВЯ БЕЗ УВАЖЕНИЕ искането на възложителя за допускане на предварително изпълнение на Решение № D53723674 от 20.03.2026 г. на главния директор на ГД „ИЗПЪЛНЕНИЕ НА НАКАЗАНИЯТА“ за определяне на изпълнител по процедура за възлагане на обществена поръчка, с предмет: „Предоставяне на застрахователни услуги - групова рискова застраховка „Живот” за служителите на ГД „Изпълнение на наказанията” и териториалните й служби за срок от 3 /три/ години“. Процедурата е открита с Решение № F801319 от 28.01.2026 г. на възложителя и е с уникален № 02030-2026-0002 в Централизираната автоматизирана информационна система „Електронни обществени поръчки“ (ЦАИС ЕОП).</w:t>
      </w:r>
    </w:p>
    <w:p w:rsidR="002C07C3" w:rsidRDefault="002C07C3" w:rsidP="002C07C3">
      <w:pPr>
        <w:spacing w:after="200" w:line="276" w:lineRule="auto"/>
        <w:ind w:left="-426" w:right="-28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2C07C3">
        <w:rPr>
          <w:rFonts w:ascii="Times New Roman" w:eastAsia="Calibri" w:hAnsi="Times New Roman" w:cs="Times New Roman"/>
          <w:sz w:val="24"/>
          <w:szCs w:val="24"/>
        </w:rPr>
        <w:t>Определението подлежи на обжалване пред тричленен състав на Върховния административен съд в 3-дневен срок от съобщаването му на страните.</w:t>
      </w:r>
    </w:p>
    <w:p w:rsidR="002C07C3" w:rsidRPr="00E233C0" w:rsidRDefault="002C07C3" w:rsidP="002C07C3">
      <w:pPr>
        <w:spacing w:after="200" w:line="276" w:lineRule="auto"/>
        <w:ind w:left="-426" w:right="-28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 xml:space="preserve">Гласували „за“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E233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07C3" w:rsidRDefault="002C07C3" w:rsidP="002C07C3">
      <w:pPr>
        <w:spacing w:after="0" w:line="276" w:lineRule="auto"/>
        <w:ind w:left="505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07C3" w:rsidRPr="00E233C0" w:rsidRDefault="002C07C3" w:rsidP="002C07C3">
      <w:pPr>
        <w:spacing w:after="0" w:line="276" w:lineRule="auto"/>
        <w:ind w:left="505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C07C3" w:rsidRPr="00E233C0" w:rsidRDefault="002C07C3" w:rsidP="002C07C3">
      <w:pPr>
        <w:spacing w:after="0" w:line="276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07C3" w:rsidRDefault="002C07C3" w:rsidP="002C07C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>(Росен Карадимов)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</w:p>
    <w:p w:rsidR="002C07C3" w:rsidRPr="00E233C0" w:rsidRDefault="002C07C3" w:rsidP="002C07C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07C3" w:rsidRPr="00E233C0" w:rsidRDefault="002C07C3" w:rsidP="002C07C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C07C3" w:rsidRPr="00E233C0" w:rsidRDefault="002C07C3" w:rsidP="002C07C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3394" w:rsidRDefault="002C07C3" w:rsidP="002C07C3">
      <w:pPr>
        <w:spacing w:after="0" w:line="276" w:lineRule="auto"/>
        <w:ind w:firstLine="708"/>
        <w:jc w:val="both"/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  <w:bookmarkStart w:id="0" w:name="_GoBack"/>
      <w:bookmarkEnd w:id="0"/>
    </w:p>
    <w:sectPr w:rsidR="00223394" w:rsidSect="00FC12A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7C3"/>
    <w:rsid w:val="00223394"/>
    <w:rsid w:val="002C0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02F7C"/>
  <w15:chartTrackingRefBased/>
  <w15:docId w15:val="{7EB7620D-0DEA-49C3-A639-F2A87E509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07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1238</Characters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2026-04-29T08:47:00Z</dcterms:created>
  <dcterms:modified xsi:type="dcterms:W3CDTF">2026-04-29T08:50:00Z</dcterms:modified>
</cp:coreProperties>
</file>